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8A4" w:rsidRPr="00B158A4" w:rsidRDefault="00B158A4" w:rsidP="00B158A4">
      <w:pPr>
        <w:ind w:firstLine="567"/>
        <w:jc w:val="center"/>
        <w:rPr>
          <w:b/>
        </w:rPr>
      </w:pPr>
      <w:r>
        <w:rPr>
          <w:b/>
        </w:rPr>
        <w:t xml:space="preserve">Тема </w:t>
      </w:r>
      <w:r w:rsidR="00B41B13">
        <w:rPr>
          <w:b/>
        </w:rPr>
        <w:t>7</w:t>
      </w:r>
      <w:r>
        <w:rPr>
          <w:b/>
        </w:rPr>
        <w:t>.</w:t>
      </w:r>
      <w:r w:rsidRPr="00B158A4">
        <w:rPr>
          <w:b/>
        </w:rPr>
        <w:t xml:space="preserve"> Методы разделения и концентрирования</w:t>
      </w:r>
    </w:p>
    <w:p w:rsidR="00B158A4" w:rsidRPr="00B158A4" w:rsidRDefault="00B158A4" w:rsidP="00B158A4">
      <w:pPr>
        <w:ind w:firstLine="567"/>
        <w:jc w:val="both"/>
        <w:rPr>
          <w:b/>
        </w:rPr>
      </w:pPr>
    </w:p>
    <w:p w:rsidR="00B158A4" w:rsidRPr="00B158A4" w:rsidRDefault="00B158A4" w:rsidP="00B158A4">
      <w:pPr>
        <w:ind w:firstLine="567"/>
        <w:jc w:val="center"/>
        <w:rPr>
          <w:b/>
        </w:rPr>
      </w:pPr>
      <w:r w:rsidRPr="00B158A4">
        <w:rPr>
          <w:b/>
        </w:rPr>
        <w:t>Классификация методов разделения и концентрирования</w:t>
      </w:r>
    </w:p>
    <w:p w:rsidR="00B158A4" w:rsidRPr="00B158A4" w:rsidRDefault="00B158A4" w:rsidP="00B158A4">
      <w:pPr>
        <w:ind w:firstLine="567"/>
        <w:jc w:val="both"/>
      </w:pPr>
      <w:r w:rsidRPr="00B158A4">
        <w:t>Общепринятая классификация методов разделения и концентрирования до сих пор отсутствует.</w:t>
      </w:r>
    </w:p>
    <w:p w:rsidR="00B158A4" w:rsidRPr="00B158A4" w:rsidRDefault="00B158A4" w:rsidP="00B158A4">
      <w:pPr>
        <w:ind w:firstLine="567"/>
        <w:jc w:val="both"/>
      </w:pPr>
      <w:r w:rsidRPr="00B158A4">
        <w:t>Смеси веществ могут представлять собой гетерогенные или гомогенные системы. Целью разделения гомогенных смесей является получение фракций их компонентов, различающихся по изотопному, атомарному, ионному или молекулярному составу. При разделении гетерогенных смесей самостоятельной целью является фракционирование по агрегатному состоянию, фазовому составу и степени дисперсности частиц.</w:t>
      </w:r>
    </w:p>
    <w:p w:rsidR="00B158A4" w:rsidRPr="00B158A4" w:rsidRDefault="00B158A4" w:rsidP="00B158A4">
      <w:pPr>
        <w:ind w:firstLine="567"/>
        <w:jc w:val="both"/>
      </w:pPr>
      <w:r w:rsidRPr="00B158A4">
        <w:t>В основе метода разделения гетерогенных смесей обычно лежат такие физические свойства веществ, как плотность и размеры частиц. Это – фильтрация, седиментация, флотация.</w:t>
      </w:r>
    </w:p>
    <w:p w:rsidR="00B158A4" w:rsidRPr="00B158A4" w:rsidRDefault="00B158A4" w:rsidP="00B158A4">
      <w:pPr>
        <w:ind w:firstLine="567"/>
        <w:jc w:val="both"/>
      </w:pPr>
      <w:r w:rsidRPr="00B158A4">
        <w:rPr>
          <w:rStyle w:val="w"/>
        </w:rPr>
        <w:t>Фаза</w:t>
      </w:r>
      <w:r w:rsidRPr="00B158A4">
        <w:t xml:space="preserve"> - </w:t>
      </w:r>
      <w:r w:rsidRPr="00B158A4">
        <w:rPr>
          <w:rStyle w:val="w"/>
        </w:rPr>
        <w:t>гомогенная</w:t>
      </w:r>
      <w:r w:rsidRPr="00B158A4">
        <w:t xml:space="preserve"> </w:t>
      </w:r>
      <w:r w:rsidRPr="00B158A4">
        <w:rPr>
          <w:rStyle w:val="w"/>
        </w:rPr>
        <w:t>часть</w:t>
      </w:r>
      <w:r w:rsidRPr="00B158A4">
        <w:t xml:space="preserve"> </w:t>
      </w:r>
      <w:r w:rsidRPr="00B158A4">
        <w:rPr>
          <w:rStyle w:val="w"/>
        </w:rPr>
        <w:t>гетерогенной</w:t>
      </w:r>
      <w:r w:rsidRPr="00B158A4">
        <w:t xml:space="preserve"> </w:t>
      </w:r>
      <w:r w:rsidRPr="00B158A4">
        <w:rPr>
          <w:rStyle w:val="w"/>
        </w:rPr>
        <w:t>системы</w:t>
      </w:r>
      <w:r w:rsidRPr="00B158A4">
        <w:t xml:space="preserve">. </w:t>
      </w:r>
      <w:r w:rsidRPr="00B158A4">
        <w:rPr>
          <w:rStyle w:val="w"/>
        </w:rPr>
        <w:t>В</w:t>
      </w:r>
      <w:r w:rsidRPr="00B158A4">
        <w:t xml:space="preserve"> </w:t>
      </w:r>
      <w:r w:rsidRPr="00B158A4">
        <w:rPr>
          <w:rStyle w:val="w"/>
        </w:rPr>
        <w:t>однокомпонентной</w:t>
      </w:r>
      <w:r w:rsidRPr="00B158A4">
        <w:t xml:space="preserve"> </w:t>
      </w:r>
      <w:r w:rsidRPr="00B158A4">
        <w:rPr>
          <w:rStyle w:val="w"/>
        </w:rPr>
        <w:t>системе</w:t>
      </w:r>
      <w:r w:rsidRPr="00B158A4">
        <w:t xml:space="preserve"> </w:t>
      </w:r>
      <w:r w:rsidRPr="00B158A4">
        <w:rPr>
          <w:rStyle w:val="w"/>
        </w:rPr>
        <w:t>разные</w:t>
      </w:r>
      <w:r w:rsidRPr="00B158A4">
        <w:t xml:space="preserve"> </w:t>
      </w:r>
      <w:r w:rsidRPr="00B158A4">
        <w:rPr>
          <w:rStyle w:val="w"/>
        </w:rPr>
        <w:t>фазы</w:t>
      </w:r>
      <w:r w:rsidRPr="00B158A4">
        <w:t xml:space="preserve"> </w:t>
      </w:r>
      <w:r w:rsidRPr="00B158A4">
        <w:rPr>
          <w:rStyle w:val="w"/>
        </w:rPr>
        <w:t>могут</w:t>
      </w:r>
      <w:r w:rsidRPr="00B158A4">
        <w:t xml:space="preserve"> </w:t>
      </w:r>
      <w:r w:rsidRPr="00B158A4">
        <w:rPr>
          <w:rStyle w:val="w"/>
        </w:rPr>
        <w:t>быть</w:t>
      </w:r>
      <w:r w:rsidRPr="00B158A4">
        <w:t xml:space="preserve"> </w:t>
      </w:r>
      <w:r w:rsidRPr="00B158A4">
        <w:rPr>
          <w:rStyle w:val="w"/>
        </w:rPr>
        <w:t>представлены</w:t>
      </w:r>
      <w:r w:rsidRPr="00B158A4">
        <w:t xml:space="preserve"> </w:t>
      </w:r>
      <w:r w:rsidRPr="00B158A4">
        <w:rPr>
          <w:rStyle w:val="w"/>
        </w:rPr>
        <w:t>различными</w:t>
      </w:r>
      <w:r w:rsidRPr="00B158A4">
        <w:t xml:space="preserve"> </w:t>
      </w:r>
      <w:r w:rsidRPr="00B158A4">
        <w:rPr>
          <w:rStyle w:val="w"/>
          <w:bCs/>
        </w:rPr>
        <w:t>агрегатными</w:t>
      </w:r>
      <w:r w:rsidRPr="00B158A4">
        <w:rPr>
          <w:bCs/>
        </w:rPr>
        <w:t xml:space="preserve"> </w:t>
      </w:r>
      <w:r w:rsidRPr="00B158A4">
        <w:rPr>
          <w:rStyle w:val="w"/>
          <w:bCs/>
        </w:rPr>
        <w:t>состояниями</w:t>
      </w:r>
      <w:r w:rsidRPr="00B158A4">
        <w:t xml:space="preserve"> </w:t>
      </w:r>
      <w:r w:rsidRPr="00B158A4">
        <w:rPr>
          <w:rStyle w:val="w"/>
        </w:rPr>
        <w:t>или</w:t>
      </w:r>
      <w:r w:rsidRPr="00B158A4">
        <w:t xml:space="preserve"> </w:t>
      </w:r>
      <w:r w:rsidRPr="00B158A4">
        <w:rPr>
          <w:rStyle w:val="w"/>
        </w:rPr>
        <w:t>разными</w:t>
      </w:r>
      <w:r w:rsidRPr="00B158A4">
        <w:t xml:space="preserve"> </w:t>
      </w:r>
      <w:r w:rsidRPr="00B158A4">
        <w:rPr>
          <w:rStyle w:val="w"/>
        </w:rPr>
        <w:t>полиморфными</w:t>
      </w:r>
      <w:r w:rsidRPr="00B158A4">
        <w:t xml:space="preserve"> </w:t>
      </w:r>
      <w:r w:rsidRPr="00B158A4">
        <w:rPr>
          <w:rStyle w:val="w"/>
        </w:rPr>
        <w:t>модификациями</w:t>
      </w:r>
      <w:r w:rsidRPr="00B158A4">
        <w:t xml:space="preserve"> </w:t>
      </w:r>
      <w:r w:rsidRPr="00B158A4">
        <w:rPr>
          <w:rStyle w:val="w"/>
        </w:rPr>
        <w:t>вещества</w:t>
      </w:r>
      <w:r w:rsidRPr="00B158A4">
        <w:t xml:space="preserve">. </w:t>
      </w:r>
      <w:r w:rsidRPr="00B158A4">
        <w:rPr>
          <w:rStyle w:val="w"/>
        </w:rPr>
        <w:t>В</w:t>
      </w:r>
      <w:r w:rsidRPr="00B158A4">
        <w:t xml:space="preserve"> </w:t>
      </w:r>
      <w:r w:rsidRPr="00B158A4">
        <w:rPr>
          <w:rStyle w:val="w"/>
        </w:rPr>
        <w:t>многокомпонентной</w:t>
      </w:r>
      <w:r w:rsidRPr="00B158A4">
        <w:t xml:space="preserve"> </w:t>
      </w:r>
      <w:r w:rsidRPr="00B158A4">
        <w:rPr>
          <w:rStyle w:val="w"/>
        </w:rPr>
        <w:t>системе</w:t>
      </w:r>
      <w:r w:rsidRPr="00B158A4">
        <w:t xml:space="preserve"> </w:t>
      </w:r>
      <w:r w:rsidRPr="00B158A4">
        <w:rPr>
          <w:rStyle w:val="w"/>
        </w:rPr>
        <w:t>фазы</w:t>
      </w:r>
      <w:r w:rsidRPr="00B158A4">
        <w:t xml:space="preserve"> </w:t>
      </w:r>
      <w:r w:rsidRPr="00B158A4">
        <w:rPr>
          <w:rStyle w:val="w"/>
        </w:rPr>
        <w:t>могут</w:t>
      </w:r>
      <w:r w:rsidRPr="00B158A4">
        <w:t xml:space="preserve"> </w:t>
      </w:r>
      <w:r w:rsidRPr="00B158A4">
        <w:rPr>
          <w:rStyle w:val="w"/>
        </w:rPr>
        <w:t>иметь</w:t>
      </w:r>
      <w:r w:rsidRPr="00B158A4">
        <w:t xml:space="preserve"> </w:t>
      </w:r>
      <w:r w:rsidRPr="00B158A4">
        <w:rPr>
          <w:rStyle w:val="w"/>
        </w:rPr>
        <w:t>различный</w:t>
      </w:r>
      <w:r w:rsidRPr="00B158A4">
        <w:t xml:space="preserve"> </w:t>
      </w:r>
      <w:r w:rsidRPr="00B158A4">
        <w:rPr>
          <w:rStyle w:val="w"/>
        </w:rPr>
        <w:t>состав</w:t>
      </w:r>
      <w:r w:rsidRPr="00B158A4">
        <w:t xml:space="preserve"> </w:t>
      </w:r>
      <w:r w:rsidRPr="00B158A4">
        <w:rPr>
          <w:rStyle w:val="w"/>
        </w:rPr>
        <w:t>и</w:t>
      </w:r>
      <w:r w:rsidRPr="00B158A4">
        <w:t xml:space="preserve"> </w:t>
      </w:r>
      <w:r w:rsidRPr="00B158A4">
        <w:rPr>
          <w:rStyle w:val="w"/>
        </w:rPr>
        <w:t>структуру</w:t>
      </w:r>
      <w:r w:rsidRPr="00B158A4">
        <w:t>.</w:t>
      </w:r>
    </w:p>
    <w:p w:rsidR="00B158A4" w:rsidRPr="00B158A4" w:rsidRDefault="00B158A4" w:rsidP="00B158A4">
      <w:pPr>
        <w:ind w:firstLine="567"/>
        <w:jc w:val="both"/>
      </w:pPr>
      <w:r w:rsidRPr="00B158A4">
        <w:t>Если рассматривать в качестве основного классификационного признака методов разделения фазовый признак, то эти методы составляют 4 группы:</w:t>
      </w:r>
    </w:p>
    <w:p w:rsidR="00B158A4" w:rsidRPr="00B158A4" w:rsidRDefault="00B158A4" w:rsidP="00B158A4">
      <w:pPr>
        <w:numPr>
          <w:ilvl w:val="0"/>
          <w:numId w:val="1"/>
        </w:numPr>
        <w:ind w:left="0" w:firstLine="567"/>
        <w:jc w:val="both"/>
      </w:pPr>
      <w:r w:rsidRPr="00B158A4">
        <w:t>На образовании выделяемым веществом новой фазы;</w:t>
      </w:r>
    </w:p>
    <w:p w:rsidR="00B158A4" w:rsidRPr="00B158A4" w:rsidRDefault="00B158A4" w:rsidP="00B158A4">
      <w:pPr>
        <w:numPr>
          <w:ilvl w:val="0"/>
          <w:numId w:val="1"/>
        </w:numPr>
        <w:ind w:left="0" w:firstLine="567"/>
        <w:jc w:val="both"/>
      </w:pPr>
      <w:r w:rsidRPr="00B158A4">
        <w:t>На различиях в распределении веществ между фазами;</w:t>
      </w:r>
    </w:p>
    <w:p w:rsidR="00B158A4" w:rsidRPr="00B158A4" w:rsidRDefault="00B158A4" w:rsidP="00B158A4">
      <w:pPr>
        <w:numPr>
          <w:ilvl w:val="0"/>
          <w:numId w:val="1"/>
        </w:numPr>
        <w:ind w:left="0" w:firstLine="567"/>
        <w:jc w:val="both"/>
      </w:pPr>
      <w:r w:rsidRPr="00B158A4">
        <w:t xml:space="preserve">На различиях при переходе вещества из одной фазы в другую </w:t>
      </w:r>
      <w:proofErr w:type="gramStart"/>
      <w:r w:rsidRPr="00B158A4">
        <w:t>через</w:t>
      </w:r>
      <w:proofErr w:type="gramEnd"/>
      <w:r w:rsidRPr="00B158A4">
        <w:t xml:space="preserve"> разделяющую их третью фазу (мембрану);</w:t>
      </w:r>
    </w:p>
    <w:p w:rsidR="00B158A4" w:rsidRPr="00B158A4" w:rsidRDefault="00B158A4" w:rsidP="00B158A4">
      <w:pPr>
        <w:numPr>
          <w:ilvl w:val="0"/>
          <w:numId w:val="1"/>
        </w:numPr>
        <w:ind w:left="0" w:firstLine="567"/>
        <w:jc w:val="both"/>
      </w:pPr>
      <w:r w:rsidRPr="00B158A4">
        <w:t>На механизмах внутрифазного разделения.</w:t>
      </w:r>
    </w:p>
    <w:p w:rsidR="00B158A4" w:rsidRPr="00B158A4" w:rsidRDefault="00B158A4" w:rsidP="00B158A4">
      <w:pPr>
        <w:ind w:firstLine="567"/>
        <w:jc w:val="both"/>
      </w:pPr>
      <w:r w:rsidRPr="00B158A4">
        <w:t xml:space="preserve">Для </w:t>
      </w:r>
      <w:r w:rsidRPr="00B158A4">
        <w:rPr>
          <w:b/>
        </w:rPr>
        <w:t>первой группы</w:t>
      </w:r>
      <w:r w:rsidRPr="00B158A4">
        <w:t xml:space="preserve"> методов характерными признаками являются агрегатные состояния исходной смеси веществ и выделяемой фазы (табл.3.1).</w:t>
      </w:r>
    </w:p>
    <w:p w:rsidR="00B158A4" w:rsidRPr="00B158A4" w:rsidRDefault="00B158A4" w:rsidP="00B158A4">
      <w:pPr>
        <w:ind w:firstLine="567"/>
        <w:jc w:val="both"/>
      </w:pPr>
    </w:p>
    <w:p w:rsidR="00B158A4" w:rsidRPr="00B158A4" w:rsidRDefault="00B158A4" w:rsidP="00B158A4">
      <w:pPr>
        <w:ind w:firstLine="567"/>
        <w:jc w:val="both"/>
      </w:pPr>
      <w:r w:rsidRPr="00B158A4">
        <w:t>Таблица 1 Методы разделения, основанные на образовании в</w:t>
      </w:r>
      <w:r>
        <w:t>ыделяемым веществом новой фазы</w:t>
      </w:r>
    </w:p>
    <w:tbl>
      <w:tblPr>
        <w:tblW w:w="9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5"/>
        <w:gridCol w:w="2158"/>
        <w:gridCol w:w="2516"/>
        <w:gridCol w:w="2381"/>
      </w:tblGrid>
      <w:tr w:rsidR="00B158A4" w:rsidRPr="00B158A4" w:rsidTr="00713570">
        <w:tc>
          <w:tcPr>
            <w:tcW w:w="2802" w:type="dxa"/>
            <w:vMerge w:val="restart"/>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Агрегатное состояние фазы, в котором находится исходная смесь веществ</w:t>
            </w:r>
          </w:p>
        </w:tc>
        <w:tc>
          <w:tcPr>
            <w:tcW w:w="6858" w:type="dxa"/>
            <w:gridSpan w:val="3"/>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Агрегатное состояние выделяемой фазы</w:t>
            </w:r>
          </w:p>
        </w:tc>
      </w:tr>
      <w:tr w:rsidR="00B158A4" w:rsidRPr="00B158A4" w:rsidTr="00713570">
        <w:tc>
          <w:tcPr>
            <w:tcW w:w="2802" w:type="dxa"/>
            <w:vMerge/>
            <w:tcBorders>
              <w:top w:val="single" w:sz="4" w:space="0" w:color="auto"/>
              <w:left w:val="single" w:sz="4" w:space="0" w:color="auto"/>
              <w:bottom w:val="single" w:sz="4" w:space="0" w:color="auto"/>
              <w:right w:val="single" w:sz="4" w:space="0" w:color="auto"/>
            </w:tcBorders>
            <w:vAlign w:val="center"/>
            <w:hideMark/>
          </w:tcPr>
          <w:p w:rsidR="00B158A4" w:rsidRPr="00B158A4" w:rsidRDefault="00B158A4" w:rsidP="00B158A4">
            <w:pPr>
              <w:rPr>
                <w:lang w:eastAsia="en-US"/>
              </w:rPr>
            </w:pPr>
          </w:p>
        </w:tc>
        <w:tc>
          <w:tcPr>
            <w:tcW w:w="1996" w:type="dxa"/>
            <w:tcBorders>
              <w:top w:val="single" w:sz="4" w:space="0" w:color="auto"/>
              <w:left w:val="single" w:sz="4" w:space="0" w:color="auto"/>
              <w:bottom w:val="single" w:sz="4" w:space="0" w:color="auto"/>
              <w:right w:val="single" w:sz="4" w:space="0" w:color="auto"/>
            </w:tcBorders>
          </w:tcPr>
          <w:p w:rsidR="00B158A4" w:rsidRPr="00B158A4" w:rsidRDefault="00B158A4" w:rsidP="00B158A4">
            <w:pPr>
              <w:rPr>
                <w:lang w:eastAsia="en-US"/>
              </w:rPr>
            </w:pPr>
          </w:p>
          <w:p w:rsidR="00B158A4" w:rsidRPr="00B158A4" w:rsidRDefault="00B158A4" w:rsidP="00B158A4">
            <w:pPr>
              <w:rPr>
                <w:lang w:eastAsia="en-US"/>
              </w:rPr>
            </w:pPr>
            <w:r w:rsidRPr="00B158A4">
              <w:rPr>
                <w:lang w:eastAsia="en-US"/>
              </w:rPr>
              <w:t>твердое тело</w:t>
            </w:r>
          </w:p>
        </w:tc>
        <w:tc>
          <w:tcPr>
            <w:tcW w:w="2398" w:type="dxa"/>
            <w:tcBorders>
              <w:top w:val="single" w:sz="4" w:space="0" w:color="auto"/>
              <w:left w:val="single" w:sz="4" w:space="0" w:color="auto"/>
              <w:bottom w:val="single" w:sz="4" w:space="0" w:color="auto"/>
              <w:right w:val="single" w:sz="4" w:space="0" w:color="auto"/>
            </w:tcBorders>
          </w:tcPr>
          <w:p w:rsidR="00B158A4" w:rsidRPr="00B158A4" w:rsidRDefault="00B158A4" w:rsidP="00B158A4">
            <w:pPr>
              <w:rPr>
                <w:lang w:eastAsia="en-US"/>
              </w:rPr>
            </w:pPr>
          </w:p>
          <w:p w:rsidR="00B158A4" w:rsidRPr="00B158A4" w:rsidRDefault="00B158A4" w:rsidP="00B158A4">
            <w:pPr>
              <w:rPr>
                <w:lang w:eastAsia="en-US"/>
              </w:rPr>
            </w:pPr>
            <w:r w:rsidRPr="00B158A4">
              <w:rPr>
                <w:lang w:eastAsia="en-US"/>
              </w:rPr>
              <w:t>газ</w:t>
            </w:r>
          </w:p>
        </w:tc>
        <w:tc>
          <w:tcPr>
            <w:tcW w:w="2464" w:type="dxa"/>
            <w:tcBorders>
              <w:top w:val="single" w:sz="4" w:space="0" w:color="auto"/>
              <w:left w:val="single" w:sz="4" w:space="0" w:color="auto"/>
              <w:bottom w:val="single" w:sz="4" w:space="0" w:color="auto"/>
              <w:right w:val="single" w:sz="4" w:space="0" w:color="auto"/>
            </w:tcBorders>
          </w:tcPr>
          <w:p w:rsidR="00B158A4" w:rsidRPr="00B158A4" w:rsidRDefault="00B158A4" w:rsidP="00B158A4">
            <w:pPr>
              <w:rPr>
                <w:lang w:eastAsia="en-US"/>
              </w:rPr>
            </w:pPr>
          </w:p>
          <w:p w:rsidR="00B158A4" w:rsidRPr="00B158A4" w:rsidRDefault="00B158A4" w:rsidP="00B158A4">
            <w:pPr>
              <w:rPr>
                <w:lang w:eastAsia="en-US"/>
              </w:rPr>
            </w:pPr>
            <w:r w:rsidRPr="00B158A4">
              <w:rPr>
                <w:lang w:eastAsia="en-US"/>
              </w:rPr>
              <w:t>жидкость</w:t>
            </w:r>
          </w:p>
        </w:tc>
      </w:tr>
      <w:tr w:rsidR="00B158A4" w:rsidRPr="00B158A4" w:rsidTr="00713570">
        <w:tc>
          <w:tcPr>
            <w:tcW w:w="2802" w:type="dxa"/>
            <w:tcBorders>
              <w:top w:val="single" w:sz="4" w:space="0" w:color="auto"/>
              <w:left w:val="single" w:sz="4" w:space="0" w:color="auto"/>
              <w:bottom w:val="single" w:sz="4" w:space="0" w:color="auto"/>
              <w:right w:val="single" w:sz="4" w:space="0" w:color="auto"/>
            </w:tcBorders>
          </w:tcPr>
          <w:p w:rsidR="00B158A4" w:rsidRPr="00B158A4" w:rsidRDefault="00B158A4" w:rsidP="00B158A4">
            <w:pPr>
              <w:rPr>
                <w:lang w:eastAsia="en-US"/>
              </w:rPr>
            </w:pPr>
          </w:p>
          <w:p w:rsidR="00B158A4" w:rsidRPr="00B158A4" w:rsidRDefault="00B158A4" w:rsidP="00B158A4">
            <w:pPr>
              <w:rPr>
                <w:lang w:eastAsia="en-US"/>
              </w:rPr>
            </w:pPr>
            <w:r w:rsidRPr="00B158A4">
              <w:rPr>
                <w:lang w:eastAsia="en-US"/>
              </w:rPr>
              <w:t>жидкость</w:t>
            </w:r>
          </w:p>
        </w:tc>
        <w:tc>
          <w:tcPr>
            <w:tcW w:w="1996" w:type="dxa"/>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 xml:space="preserve">осаждение, </w:t>
            </w:r>
            <w:proofErr w:type="spellStart"/>
            <w:r w:rsidRPr="00B158A4">
              <w:rPr>
                <w:lang w:eastAsia="en-US"/>
              </w:rPr>
              <w:t>электроосаждение</w:t>
            </w:r>
            <w:proofErr w:type="spellEnd"/>
            <w:r w:rsidRPr="00B158A4">
              <w:rPr>
                <w:lang w:eastAsia="en-US"/>
              </w:rPr>
              <w:t>, вымораживание, кристаллизация</w:t>
            </w:r>
          </w:p>
        </w:tc>
        <w:tc>
          <w:tcPr>
            <w:tcW w:w="2398" w:type="dxa"/>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отгонка, дистилляция, ректификация</w:t>
            </w:r>
          </w:p>
        </w:tc>
        <w:tc>
          <w:tcPr>
            <w:tcW w:w="2464" w:type="dxa"/>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w:t>
            </w:r>
          </w:p>
        </w:tc>
      </w:tr>
      <w:tr w:rsidR="00B158A4" w:rsidRPr="00B158A4" w:rsidTr="00713570">
        <w:tc>
          <w:tcPr>
            <w:tcW w:w="2802" w:type="dxa"/>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газ</w:t>
            </w:r>
          </w:p>
        </w:tc>
        <w:tc>
          <w:tcPr>
            <w:tcW w:w="1996" w:type="dxa"/>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w:t>
            </w:r>
          </w:p>
        </w:tc>
        <w:tc>
          <w:tcPr>
            <w:tcW w:w="2398" w:type="dxa"/>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w:t>
            </w:r>
          </w:p>
        </w:tc>
        <w:tc>
          <w:tcPr>
            <w:tcW w:w="2464" w:type="dxa"/>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вымораживание</w:t>
            </w:r>
          </w:p>
        </w:tc>
      </w:tr>
      <w:tr w:rsidR="00B158A4" w:rsidRPr="00B158A4" w:rsidTr="00713570">
        <w:tc>
          <w:tcPr>
            <w:tcW w:w="2802" w:type="dxa"/>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твердое тело</w:t>
            </w:r>
          </w:p>
        </w:tc>
        <w:tc>
          <w:tcPr>
            <w:tcW w:w="1996" w:type="dxa"/>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w:t>
            </w:r>
          </w:p>
        </w:tc>
        <w:tc>
          <w:tcPr>
            <w:tcW w:w="2398" w:type="dxa"/>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Высокотемпературная отгонка при взаимодействии с газообразующим реагентом, возгонка</w:t>
            </w:r>
          </w:p>
        </w:tc>
        <w:tc>
          <w:tcPr>
            <w:tcW w:w="2464" w:type="dxa"/>
            <w:tcBorders>
              <w:top w:val="single" w:sz="4" w:space="0" w:color="auto"/>
              <w:left w:val="single" w:sz="4" w:space="0" w:color="auto"/>
              <w:bottom w:val="single" w:sz="4" w:space="0" w:color="auto"/>
              <w:right w:val="single" w:sz="4" w:space="0" w:color="auto"/>
            </w:tcBorders>
            <w:hideMark/>
          </w:tcPr>
          <w:p w:rsidR="00B158A4" w:rsidRPr="00B158A4" w:rsidRDefault="00B158A4" w:rsidP="00B158A4">
            <w:pPr>
              <w:rPr>
                <w:lang w:eastAsia="en-US"/>
              </w:rPr>
            </w:pPr>
            <w:r w:rsidRPr="00B158A4">
              <w:rPr>
                <w:lang w:eastAsia="en-US"/>
              </w:rPr>
              <w:t>селективное растворение</w:t>
            </w:r>
          </w:p>
        </w:tc>
      </w:tr>
    </w:tbl>
    <w:p w:rsidR="00B158A4" w:rsidRPr="00B158A4" w:rsidRDefault="00B158A4" w:rsidP="00B158A4">
      <w:pPr>
        <w:ind w:firstLine="567"/>
        <w:jc w:val="both"/>
      </w:pPr>
    </w:p>
    <w:p w:rsidR="00B158A4" w:rsidRPr="00B158A4" w:rsidRDefault="00B158A4" w:rsidP="00B158A4">
      <w:pPr>
        <w:ind w:firstLine="567"/>
        <w:jc w:val="both"/>
      </w:pPr>
      <w:r w:rsidRPr="00B158A4">
        <w:t xml:space="preserve">Методы </w:t>
      </w:r>
      <w:r w:rsidRPr="00B158A4">
        <w:rPr>
          <w:b/>
        </w:rPr>
        <w:t>второй группы</w:t>
      </w:r>
      <w:r w:rsidRPr="00B158A4">
        <w:t xml:space="preserve"> основаны на общих закономерностях распределения веществ между фазами. </w:t>
      </w:r>
    </w:p>
    <w:p w:rsidR="00B158A4" w:rsidRPr="00B158A4" w:rsidRDefault="00B158A4" w:rsidP="00B158A4">
      <w:pPr>
        <w:ind w:firstLine="567"/>
        <w:jc w:val="both"/>
      </w:pPr>
      <w:r w:rsidRPr="00B158A4">
        <w:t>Из второй группы методов наибольшее значение имеет экстракция, в которой можно рассматривать фазовые равновесия в системах жидкость-жидкость и жидкость-газ. Возможны самые различные варианты жидких фаз – вода и водные растворы, органические растворители и растворы в них других органических растворителей, расплавы солей и металлов и другие.</w:t>
      </w:r>
    </w:p>
    <w:p w:rsidR="00B158A4" w:rsidRPr="00B158A4" w:rsidRDefault="00B158A4" w:rsidP="00B158A4">
      <w:pPr>
        <w:ind w:firstLine="567"/>
        <w:jc w:val="both"/>
      </w:pPr>
      <w:r w:rsidRPr="00B158A4">
        <w:lastRenderedPageBreak/>
        <w:t xml:space="preserve">Общей характеристикой </w:t>
      </w:r>
      <w:proofErr w:type="gramStart"/>
      <w:r w:rsidRPr="00B158A4">
        <w:t>процессов, заложенных в основе разделения второй группы методов является</w:t>
      </w:r>
      <w:proofErr w:type="gramEnd"/>
      <w:r w:rsidRPr="00B158A4">
        <w:t xml:space="preserve"> коэффициент распределения:</w:t>
      </w:r>
    </w:p>
    <w:p w:rsidR="00B158A4" w:rsidRPr="00B158A4" w:rsidRDefault="00B158A4" w:rsidP="00B158A4">
      <w:pPr>
        <w:ind w:firstLine="567"/>
        <w:jc w:val="both"/>
      </w:pPr>
    </w:p>
    <w:p w:rsidR="00B158A4" w:rsidRPr="00B158A4" w:rsidRDefault="00B158A4" w:rsidP="00B158A4">
      <w:pPr>
        <w:ind w:firstLine="567"/>
        <w:jc w:val="both"/>
      </w:pPr>
      <w:r w:rsidRPr="00B158A4">
        <w:rPr>
          <w:position w:val="-24"/>
        </w:rPr>
        <w:object w:dxaOrig="82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25pt;height:30.75pt" o:ole="">
            <v:imagedata r:id="rId5" o:title=""/>
          </v:shape>
          <o:OLEObject Type="Embed" ProgID="Equation.3" ShapeID="_x0000_i1025" DrawAspect="Content" ObjectID="_1660481588" r:id="rId6"/>
        </w:object>
      </w:r>
    </w:p>
    <w:p w:rsidR="00B158A4" w:rsidRDefault="00B158A4" w:rsidP="00B158A4">
      <w:pPr>
        <w:ind w:firstLine="567"/>
        <w:jc w:val="both"/>
      </w:pPr>
    </w:p>
    <w:p w:rsidR="00B158A4" w:rsidRPr="00B158A4" w:rsidRDefault="00B158A4" w:rsidP="00B158A4">
      <w:pPr>
        <w:ind w:firstLine="567"/>
        <w:jc w:val="both"/>
      </w:pPr>
      <w:r w:rsidRPr="00B158A4">
        <w:t>Здесь С</w:t>
      </w:r>
      <w:proofErr w:type="spellStart"/>
      <w:r w:rsidRPr="00B158A4">
        <w:rPr>
          <w:vertAlign w:val="subscript"/>
          <w:lang w:val="en-US"/>
        </w:rPr>
        <w:t>i</w:t>
      </w:r>
      <w:proofErr w:type="spellEnd"/>
      <w:r w:rsidRPr="00B158A4">
        <w:rPr>
          <w:vertAlign w:val="subscript"/>
        </w:rPr>
        <w:t xml:space="preserve"> </w:t>
      </w:r>
      <w:r w:rsidRPr="00B158A4">
        <w:t>и</w:t>
      </w:r>
      <w:proofErr w:type="gramStart"/>
      <w:r w:rsidRPr="00B158A4">
        <w:t xml:space="preserve"> С</w:t>
      </w:r>
      <w:proofErr w:type="gramEnd"/>
      <w:r w:rsidRPr="00B158A4">
        <w:t xml:space="preserve"> – концентрация одного и того же вещества в двух </w:t>
      </w:r>
      <w:proofErr w:type="spellStart"/>
      <w:r w:rsidRPr="00B158A4">
        <w:t>фазах-исходной</w:t>
      </w:r>
      <w:proofErr w:type="spellEnd"/>
      <w:r w:rsidRPr="00B158A4">
        <w:t xml:space="preserve"> и извлекающей. </w:t>
      </w:r>
    </w:p>
    <w:p w:rsidR="00B158A4" w:rsidRPr="00B158A4" w:rsidRDefault="00B158A4" w:rsidP="00B158A4">
      <w:pPr>
        <w:ind w:firstLine="567"/>
        <w:jc w:val="both"/>
      </w:pPr>
      <w:r w:rsidRPr="00B158A4">
        <w:t>Необходимо говорить о селективности, характеризующейся коэффициентом селективности:</w:t>
      </w:r>
    </w:p>
    <w:p w:rsidR="00B158A4" w:rsidRPr="00B158A4" w:rsidRDefault="00B158A4" w:rsidP="00B158A4">
      <w:pPr>
        <w:ind w:firstLine="567"/>
        <w:jc w:val="both"/>
      </w:pPr>
    </w:p>
    <w:p w:rsidR="00B158A4" w:rsidRPr="00B158A4" w:rsidRDefault="00B158A4" w:rsidP="00B158A4">
      <w:pPr>
        <w:ind w:firstLine="567"/>
        <w:jc w:val="both"/>
      </w:pPr>
      <w:r w:rsidRPr="00B158A4">
        <w:rPr>
          <w:position w:val="-26"/>
        </w:rPr>
        <w:object w:dxaOrig="880" w:dyaOrig="639">
          <v:shape id="_x0000_i1026" type="#_x0000_t75" style="width:44.25pt;height:32.25pt" o:ole="">
            <v:imagedata r:id="rId7" o:title=""/>
          </v:shape>
          <o:OLEObject Type="Embed" ProgID="Equation.3" ShapeID="_x0000_i1026" DrawAspect="Content" ObjectID="_1660481589" r:id="rId8"/>
        </w:object>
      </w:r>
    </w:p>
    <w:p w:rsidR="00B158A4" w:rsidRDefault="00B158A4" w:rsidP="00B158A4">
      <w:pPr>
        <w:ind w:firstLine="567"/>
        <w:jc w:val="both"/>
      </w:pPr>
    </w:p>
    <w:p w:rsidR="00B158A4" w:rsidRPr="00B158A4" w:rsidRDefault="00B158A4" w:rsidP="00B158A4">
      <w:pPr>
        <w:ind w:firstLine="567"/>
        <w:jc w:val="both"/>
      </w:pPr>
      <w:r w:rsidRPr="00B158A4">
        <w:t>-отношение коэффициентов распределения двух разделяемых веществ (</w:t>
      </w:r>
      <w:proofErr w:type="spellStart"/>
      <w:r w:rsidRPr="00B158A4">
        <w:rPr>
          <w:lang w:val="en-US"/>
        </w:rPr>
        <w:t>i</w:t>
      </w:r>
      <w:proofErr w:type="spellEnd"/>
      <w:r w:rsidRPr="00B158A4">
        <w:t xml:space="preserve"> и </w:t>
      </w:r>
      <w:r w:rsidRPr="00B158A4">
        <w:rPr>
          <w:lang w:val="en-US"/>
        </w:rPr>
        <w:t>j</w:t>
      </w:r>
      <w:r w:rsidRPr="00B158A4">
        <w:t xml:space="preserve">). </w:t>
      </w:r>
    </w:p>
    <w:p w:rsidR="00B158A4" w:rsidRPr="00B158A4" w:rsidRDefault="00B158A4" w:rsidP="00B158A4">
      <w:pPr>
        <w:ind w:firstLine="567"/>
        <w:jc w:val="both"/>
      </w:pPr>
      <w:r w:rsidRPr="00B158A4">
        <w:rPr>
          <w:b/>
        </w:rPr>
        <w:t>Третья группа</w:t>
      </w:r>
      <w:r w:rsidRPr="00B158A4">
        <w:t xml:space="preserve"> методов – мембранное разделение. </w:t>
      </w:r>
      <w:r>
        <w:t>И</w:t>
      </w:r>
      <w:r w:rsidRPr="00B158A4">
        <w:t>х главным классификационным признаками считают тройную систему фаз и движущуюся силу процесса.</w:t>
      </w:r>
    </w:p>
    <w:p w:rsidR="00B158A4" w:rsidRPr="00B158A4" w:rsidRDefault="00B158A4" w:rsidP="00B158A4">
      <w:pPr>
        <w:ind w:firstLine="567"/>
        <w:jc w:val="both"/>
      </w:pPr>
      <w:r w:rsidRPr="00B158A4">
        <w:rPr>
          <w:b/>
        </w:rPr>
        <w:t>Четвертая группа</w:t>
      </w:r>
      <w:r w:rsidRPr="00B158A4">
        <w:t xml:space="preserve"> методов – внутрифазное разделение. Возможно разделение веществ за чет различий в свойствах их ионов, атомов, молекул, проявляемые в пределах одной гомогенной системы при воздействии электрического, магнитного, гравитационного, теплового полей или центробежных сил. Эффект разделения достигается за счет различного пространственного перемещения веще</w:t>
      </w:r>
      <w:proofErr w:type="gramStart"/>
      <w:r w:rsidRPr="00B158A4">
        <w:t>ств в пр</w:t>
      </w:r>
      <w:proofErr w:type="gramEnd"/>
      <w:r w:rsidRPr="00B158A4">
        <w:t xml:space="preserve">еделах фазы, в которой происходит их разделение. </w:t>
      </w:r>
    </w:p>
    <w:p w:rsidR="00B158A4" w:rsidRPr="00B158A4" w:rsidRDefault="00B158A4" w:rsidP="00B158A4">
      <w:pPr>
        <w:ind w:firstLine="567"/>
        <w:jc w:val="both"/>
        <w:rPr>
          <w:b/>
        </w:rPr>
      </w:pPr>
    </w:p>
    <w:p w:rsidR="00B158A4" w:rsidRPr="00B158A4" w:rsidRDefault="00B158A4" w:rsidP="00B158A4">
      <w:pPr>
        <w:ind w:firstLine="567"/>
        <w:jc w:val="center"/>
        <w:rPr>
          <w:b/>
        </w:rPr>
      </w:pPr>
      <w:r w:rsidRPr="00B158A4">
        <w:rPr>
          <w:b/>
        </w:rPr>
        <w:t>Методы разделения и концентрирования, основанные на однократном равновесном распределении веществ между фазами</w:t>
      </w:r>
    </w:p>
    <w:p w:rsidR="00B158A4" w:rsidRPr="00B158A4" w:rsidRDefault="00B158A4" w:rsidP="00B158A4">
      <w:pPr>
        <w:ind w:firstLine="567"/>
        <w:jc w:val="both"/>
        <w:rPr>
          <w:b/>
        </w:rPr>
      </w:pPr>
    </w:p>
    <w:p w:rsidR="00B158A4" w:rsidRPr="00B158A4" w:rsidRDefault="00B158A4" w:rsidP="00B158A4">
      <w:pPr>
        <w:ind w:firstLine="567"/>
        <w:jc w:val="center"/>
        <w:rPr>
          <w:b/>
        </w:rPr>
      </w:pPr>
      <w:r w:rsidRPr="00B158A4">
        <w:rPr>
          <w:b/>
        </w:rPr>
        <w:t>Экстракция</w:t>
      </w:r>
    </w:p>
    <w:p w:rsidR="00B158A4" w:rsidRPr="00B158A4" w:rsidRDefault="00B158A4" w:rsidP="00B158A4">
      <w:pPr>
        <w:ind w:firstLine="567"/>
        <w:jc w:val="both"/>
      </w:pPr>
      <w:r w:rsidRPr="00B158A4">
        <w:t>Экстракция – это метод разделения и концентрирования веществ, основанный на распределении веществ между двумя несмешивающимися фазами, чаще всего между двумя жидкостями (обычно между водой и органическими растворителями).</w:t>
      </w:r>
    </w:p>
    <w:p w:rsidR="00B158A4" w:rsidRPr="00B158A4" w:rsidRDefault="00B158A4" w:rsidP="00B158A4">
      <w:pPr>
        <w:ind w:firstLine="567"/>
        <w:jc w:val="both"/>
        <w:rPr>
          <w:b/>
        </w:rPr>
      </w:pPr>
      <w:r w:rsidRPr="00B158A4">
        <w:t>При экстракции одновременно протекают процессы: образование экстрагируемых соединений (</w:t>
      </w:r>
      <w:proofErr w:type="gramStart"/>
      <w:r w:rsidRPr="00B158A4">
        <w:rPr>
          <w:lang w:val="en-US"/>
        </w:rPr>
        <w:t>A</w:t>
      </w:r>
      <w:proofErr w:type="gramEnd"/>
      <w:r w:rsidRPr="00B158A4">
        <w:rPr>
          <w:vertAlign w:val="subscript"/>
        </w:rPr>
        <w:t>в</w:t>
      </w:r>
      <w:r w:rsidRPr="00B158A4">
        <w:t xml:space="preserve"> + </w:t>
      </w:r>
      <w:r w:rsidRPr="00B158A4">
        <w:rPr>
          <w:lang w:val="en-US"/>
        </w:rPr>
        <w:t>B</w:t>
      </w:r>
      <w:r w:rsidRPr="00B158A4">
        <w:rPr>
          <w:vertAlign w:val="subscript"/>
        </w:rPr>
        <w:t>в</w:t>
      </w:r>
      <w:r w:rsidRPr="00B158A4">
        <w:t xml:space="preserve"> </w:t>
      </w:r>
      <w:r w:rsidRPr="00B158A4">
        <w:rPr>
          <w:position w:val="-6"/>
        </w:rPr>
        <w:object w:dxaOrig="320" w:dyaOrig="220">
          <v:shape id="_x0000_i1027" type="#_x0000_t75" style="width:15.75pt;height:11.25pt" o:ole="">
            <v:imagedata r:id="rId9" o:title=""/>
          </v:shape>
          <o:OLEObject Type="Embed" ProgID="Equation.3" ShapeID="_x0000_i1027" DrawAspect="Content" ObjectID="_1660481590" r:id="rId10"/>
        </w:object>
      </w:r>
      <w:r w:rsidRPr="00B158A4">
        <w:t xml:space="preserve"> </w:t>
      </w:r>
      <w:r w:rsidRPr="00B158A4">
        <w:rPr>
          <w:lang w:val="en-US"/>
        </w:rPr>
        <w:t>AB</w:t>
      </w:r>
      <w:r w:rsidRPr="00B158A4">
        <w:rPr>
          <w:vertAlign w:val="subscript"/>
        </w:rPr>
        <w:t>в</w:t>
      </w:r>
      <w:r w:rsidRPr="00B158A4">
        <w:t>); распределение экстрагируемых соединений между водной и органической фазой (</w:t>
      </w:r>
      <w:r w:rsidRPr="00B158A4">
        <w:rPr>
          <w:lang w:val="en-US"/>
        </w:rPr>
        <w:t>AB</w:t>
      </w:r>
      <w:r w:rsidRPr="00B158A4">
        <w:rPr>
          <w:vertAlign w:val="subscript"/>
        </w:rPr>
        <w:t>в</w:t>
      </w:r>
      <w:r w:rsidRPr="00B158A4">
        <w:t xml:space="preserve"> </w:t>
      </w:r>
      <w:r w:rsidRPr="00B158A4">
        <w:rPr>
          <w:position w:val="-6"/>
        </w:rPr>
        <w:object w:dxaOrig="320" w:dyaOrig="220">
          <v:shape id="_x0000_i1028" type="#_x0000_t75" style="width:15.75pt;height:11.25pt" o:ole="">
            <v:imagedata r:id="rId11" o:title=""/>
          </v:shape>
          <o:OLEObject Type="Embed" ProgID="Equation.3" ShapeID="_x0000_i1028" DrawAspect="Content" ObjectID="_1660481591" r:id="rId12"/>
        </w:object>
      </w:r>
      <w:r w:rsidRPr="00B158A4">
        <w:t xml:space="preserve"> </w:t>
      </w:r>
      <w:r w:rsidRPr="00B158A4">
        <w:rPr>
          <w:lang w:val="en-US"/>
        </w:rPr>
        <w:t>AB</w:t>
      </w:r>
      <w:r w:rsidRPr="00B158A4">
        <w:rPr>
          <w:vertAlign w:val="subscript"/>
        </w:rPr>
        <w:t>о</w:t>
      </w:r>
      <w:r w:rsidRPr="00B158A4">
        <w:t xml:space="preserve">); реакции в органической фазе (диссоциация, ассоциация, полимеризация). Соединений </w:t>
      </w:r>
      <w:proofErr w:type="gramStart"/>
      <w:r w:rsidRPr="00B158A4">
        <w:t xml:space="preserve">( </w:t>
      </w:r>
      <w:proofErr w:type="gramEnd"/>
      <w:r w:rsidRPr="00B158A4">
        <w:t xml:space="preserve">обычно в органической фазе), ответственное за образование экстрагируемого соединений, называют </w:t>
      </w:r>
      <w:proofErr w:type="spellStart"/>
      <w:r w:rsidRPr="00B158A4">
        <w:rPr>
          <w:b/>
        </w:rPr>
        <w:t>экстрагентом</w:t>
      </w:r>
      <w:proofErr w:type="spellEnd"/>
      <w:r w:rsidRPr="00B158A4">
        <w:rPr>
          <w:b/>
        </w:rPr>
        <w:t xml:space="preserve">. </w:t>
      </w:r>
      <w:r w:rsidRPr="00B158A4">
        <w:t xml:space="preserve">Инертные органические растворители (например, хлороформ, </w:t>
      </w:r>
      <w:proofErr w:type="spellStart"/>
      <w:r w:rsidRPr="00B158A4">
        <w:t>тетрахлорид</w:t>
      </w:r>
      <w:proofErr w:type="spellEnd"/>
      <w:r w:rsidRPr="00B158A4">
        <w:t xml:space="preserve"> углерода, бензол, толуол), применяемые для улучшения физических и экстракционных свойств </w:t>
      </w:r>
      <w:proofErr w:type="spellStart"/>
      <w:r w:rsidRPr="00B158A4">
        <w:t>экстрагента</w:t>
      </w:r>
      <w:proofErr w:type="spellEnd"/>
      <w:r w:rsidRPr="00B158A4">
        <w:t>, называют</w:t>
      </w:r>
      <w:r w:rsidRPr="00B158A4">
        <w:rPr>
          <w:b/>
        </w:rPr>
        <w:t xml:space="preserve"> разбавителями. </w:t>
      </w:r>
      <w:r w:rsidRPr="00B158A4">
        <w:t xml:space="preserve">Органическую фазу, отделенную от водной фазы и содержащую экстрагированные соединения, называют </w:t>
      </w:r>
      <w:r w:rsidRPr="00B158A4">
        <w:rPr>
          <w:b/>
        </w:rPr>
        <w:t>экстрактом</w:t>
      </w:r>
      <w:r w:rsidRPr="00B158A4">
        <w:t xml:space="preserve">. Перевод вещества из органической фазы в </w:t>
      </w:r>
      <w:proofErr w:type="gramStart"/>
      <w:r w:rsidRPr="00B158A4">
        <w:t>водную</w:t>
      </w:r>
      <w:proofErr w:type="gramEnd"/>
      <w:r w:rsidRPr="00B158A4">
        <w:t xml:space="preserve"> называют </w:t>
      </w:r>
      <w:proofErr w:type="spellStart"/>
      <w:r w:rsidRPr="00B158A4">
        <w:t>реэкстракцией</w:t>
      </w:r>
      <w:proofErr w:type="spellEnd"/>
      <w:r w:rsidRPr="00B158A4">
        <w:t xml:space="preserve">, а раствор, используемый для </w:t>
      </w:r>
      <w:proofErr w:type="spellStart"/>
      <w:r w:rsidRPr="00B158A4">
        <w:t>реэкстракции</w:t>
      </w:r>
      <w:proofErr w:type="spellEnd"/>
      <w:r w:rsidRPr="00B158A4">
        <w:t xml:space="preserve"> – </w:t>
      </w:r>
      <w:proofErr w:type="spellStart"/>
      <w:r w:rsidRPr="00B158A4">
        <w:rPr>
          <w:b/>
        </w:rPr>
        <w:t>реэкстрагентом</w:t>
      </w:r>
      <w:proofErr w:type="spellEnd"/>
      <w:r w:rsidRPr="00B158A4">
        <w:rPr>
          <w:b/>
        </w:rPr>
        <w:t>.</w:t>
      </w:r>
    </w:p>
    <w:p w:rsidR="00B158A4" w:rsidRPr="00B158A4" w:rsidRDefault="00B158A4" w:rsidP="00B158A4">
      <w:pPr>
        <w:ind w:firstLine="567"/>
        <w:jc w:val="both"/>
      </w:pPr>
      <w:r w:rsidRPr="00B158A4">
        <w:t xml:space="preserve">Для того чтобы ион металлов и другие заряженные частицы перешли в органическую фазу, необходимо обеспечить нейтрализацию заряда. Ионы металла можно связать в незаряженный комплекс; комплексы, имеющие заряд, можно экстрагировать в виде </w:t>
      </w:r>
      <w:proofErr w:type="gramStart"/>
      <w:r w:rsidRPr="00B158A4">
        <w:t>ионных</w:t>
      </w:r>
      <w:proofErr w:type="gramEnd"/>
      <w:r w:rsidRPr="00B158A4">
        <w:t xml:space="preserve"> </w:t>
      </w:r>
      <w:proofErr w:type="spellStart"/>
      <w:r w:rsidRPr="00B158A4">
        <w:t>ассоциатов</w:t>
      </w:r>
      <w:proofErr w:type="spellEnd"/>
      <w:r w:rsidRPr="00B158A4">
        <w:t>.</w:t>
      </w:r>
    </w:p>
    <w:p w:rsidR="00B158A4" w:rsidRPr="00B158A4" w:rsidRDefault="00B158A4" w:rsidP="00B158A4">
      <w:pPr>
        <w:ind w:firstLine="567"/>
        <w:jc w:val="both"/>
      </w:pPr>
      <w:r w:rsidRPr="00B158A4">
        <w:t xml:space="preserve">Экстракционные методы пригодны для концентрирования, извлечения микрокомпонентов или макрокомпонентов, индивидуального и группового выделения компонентов при анализе разнообразных промышленных и природных объектов. Метод прост и быстр в выполнении, обеспечивает высокую эффективность разделения и </w:t>
      </w:r>
      <w:proofErr w:type="gramStart"/>
      <w:r w:rsidRPr="00B158A4">
        <w:t>концентрирования</w:t>
      </w:r>
      <w:proofErr w:type="gramEnd"/>
      <w:r w:rsidRPr="00B158A4">
        <w:t xml:space="preserve"> и совместим с разными методами определения.</w:t>
      </w:r>
    </w:p>
    <w:p w:rsidR="00B158A4" w:rsidRPr="00B158A4" w:rsidRDefault="00B158A4" w:rsidP="00B158A4">
      <w:pPr>
        <w:ind w:firstLine="567"/>
        <w:jc w:val="both"/>
        <w:rPr>
          <w:b/>
        </w:rPr>
      </w:pPr>
      <w:r w:rsidRPr="00B158A4">
        <w:lastRenderedPageBreak/>
        <w:t xml:space="preserve">Экстрагируемое вещество может находиться в разных формах. Отношение суммарных концентраций всех форм вещества в двух фазах характеризуются </w:t>
      </w:r>
      <w:r w:rsidRPr="00B158A4">
        <w:rPr>
          <w:b/>
        </w:rPr>
        <w:t>коэффициентом распределения</w:t>
      </w:r>
    </w:p>
    <w:p w:rsidR="00B158A4" w:rsidRPr="00B158A4" w:rsidRDefault="00B158A4" w:rsidP="00B158A4">
      <w:pPr>
        <w:ind w:firstLine="567"/>
        <w:jc w:val="both"/>
      </w:pPr>
    </w:p>
    <w:p w:rsidR="00B158A4" w:rsidRPr="00B158A4" w:rsidRDefault="00B158A4" w:rsidP="00B158A4">
      <w:pPr>
        <w:ind w:firstLine="567"/>
        <w:jc w:val="both"/>
      </w:pPr>
      <w:r w:rsidRPr="00B158A4">
        <w:rPr>
          <w:position w:val="-32"/>
        </w:rPr>
        <w:object w:dxaOrig="940" w:dyaOrig="740">
          <v:shape id="_x0000_i1029" type="#_x0000_t75" style="width:47.25pt;height:36.75pt" o:ole="">
            <v:imagedata r:id="rId13" o:title=""/>
          </v:shape>
          <o:OLEObject Type="Embed" ProgID="Equation.3" ShapeID="_x0000_i1029" DrawAspect="Content" ObjectID="_1660481592" r:id="rId14"/>
        </w:object>
      </w:r>
    </w:p>
    <w:p w:rsidR="00B158A4" w:rsidRPr="00B158A4" w:rsidRDefault="00B158A4" w:rsidP="00B158A4">
      <w:pPr>
        <w:ind w:firstLine="567"/>
        <w:jc w:val="both"/>
      </w:pPr>
    </w:p>
    <w:p w:rsidR="00B158A4" w:rsidRPr="00B158A4" w:rsidRDefault="00B158A4" w:rsidP="00B158A4">
      <w:pPr>
        <w:tabs>
          <w:tab w:val="left" w:pos="5300"/>
        </w:tabs>
        <w:ind w:firstLine="567"/>
        <w:jc w:val="both"/>
      </w:pPr>
      <w:r w:rsidRPr="00B158A4">
        <w:t>Кроме характеристик, константы распределения (К</w:t>
      </w:r>
      <w:proofErr w:type="gramStart"/>
      <w:r w:rsidRPr="00B158A4">
        <w:rPr>
          <w:vertAlign w:val="subscript"/>
          <w:lang w:val="en-US"/>
        </w:rPr>
        <w:t>D</w:t>
      </w:r>
      <w:proofErr w:type="gramEnd"/>
      <w:r w:rsidRPr="00B158A4">
        <w:t>) и коэффициента распределения (</w:t>
      </w:r>
      <w:r w:rsidRPr="00B158A4">
        <w:rPr>
          <w:lang w:val="en-US"/>
        </w:rPr>
        <w:t>D</w:t>
      </w:r>
      <w:r w:rsidRPr="00B158A4">
        <w:t xml:space="preserve">), есть еще характеристика </w:t>
      </w:r>
      <w:r w:rsidRPr="00B158A4">
        <w:rPr>
          <w:b/>
        </w:rPr>
        <w:t xml:space="preserve">эффективности </w:t>
      </w:r>
      <w:r w:rsidRPr="00B158A4">
        <w:t xml:space="preserve">экстракции – </w:t>
      </w:r>
      <w:r w:rsidRPr="00B158A4">
        <w:rPr>
          <w:b/>
        </w:rPr>
        <w:t>степень извлечения (</w:t>
      </w:r>
      <w:r w:rsidRPr="00B158A4">
        <w:rPr>
          <w:b/>
          <w:lang w:val="en-US"/>
        </w:rPr>
        <w:t>R</w:t>
      </w:r>
      <w:r w:rsidRPr="00B158A4">
        <w:rPr>
          <w:b/>
          <w:vertAlign w:val="subscript"/>
        </w:rPr>
        <w:t>1</w:t>
      </w:r>
      <w:r w:rsidRPr="00B158A4">
        <w:rPr>
          <w:b/>
        </w:rPr>
        <w:t>%)</w:t>
      </w:r>
      <w:r w:rsidRPr="00B158A4">
        <w:t xml:space="preserve">. </w:t>
      </w:r>
    </w:p>
    <w:p w:rsidR="00B158A4" w:rsidRPr="00B158A4" w:rsidRDefault="00B158A4" w:rsidP="00B158A4">
      <w:pPr>
        <w:tabs>
          <w:tab w:val="left" w:pos="5300"/>
        </w:tabs>
        <w:ind w:firstLine="567"/>
        <w:jc w:val="both"/>
      </w:pPr>
      <w:r w:rsidRPr="00B158A4">
        <w:t>Эффективность однократной экстракции описывается уравнением:</w:t>
      </w:r>
    </w:p>
    <w:p w:rsidR="00B158A4" w:rsidRPr="00B158A4" w:rsidRDefault="00B158A4" w:rsidP="00B158A4">
      <w:pPr>
        <w:tabs>
          <w:tab w:val="left" w:pos="5300"/>
        </w:tabs>
        <w:ind w:firstLine="567"/>
        <w:jc w:val="both"/>
      </w:pPr>
    </w:p>
    <w:p w:rsidR="00B158A4" w:rsidRPr="00B158A4" w:rsidRDefault="00B158A4" w:rsidP="00B158A4">
      <w:pPr>
        <w:tabs>
          <w:tab w:val="left" w:pos="5300"/>
        </w:tabs>
        <w:ind w:firstLine="567"/>
        <w:jc w:val="both"/>
      </w:pPr>
      <w:r w:rsidRPr="00B158A4">
        <w:rPr>
          <w:position w:val="-66"/>
        </w:rPr>
        <w:object w:dxaOrig="1600" w:dyaOrig="1040">
          <v:shape id="_x0000_i1030" type="#_x0000_t75" style="width:80.25pt;height:51.75pt" o:ole="">
            <v:imagedata r:id="rId15" o:title=""/>
          </v:shape>
          <o:OLEObject Type="Embed" ProgID="Equation.3" ShapeID="_x0000_i1030" DrawAspect="Content" ObjectID="_1660481593" r:id="rId16"/>
        </w:object>
      </w:r>
    </w:p>
    <w:p w:rsidR="00B158A4" w:rsidRPr="00B158A4" w:rsidRDefault="00B158A4" w:rsidP="00B158A4">
      <w:pPr>
        <w:tabs>
          <w:tab w:val="left" w:pos="5300"/>
        </w:tabs>
        <w:ind w:firstLine="567"/>
        <w:jc w:val="both"/>
      </w:pPr>
    </w:p>
    <w:p w:rsidR="00B158A4" w:rsidRPr="00B158A4" w:rsidRDefault="00B158A4" w:rsidP="00B158A4">
      <w:pPr>
        <w:ind w:firstLine="567"/>
        <w:jc w:val="center"/>
        <w:rPr>
          <w:b/>
        </w:rPr>
      </w:pPr>
      <w:r w:rsidRPr="00B158A4">
        <w:rPr>
          <w:b/>
        </w:rPr>
        <w:t>Сорбция</w:t>
      </w:r>
    </w:p>
    <w:p w:rsidR="00B158A4" w:rsidRPr="00B158A4" w:rsidRDefault="00B158A4" w:rsidP="00B158A4">
      <w:pPr>
        <w:ind w:firstLine="567"/>
        <w:jc w:val="both"/>
      </w:pPr>
      <w:r w:rsidRPr="00B158A4">
        <w:t>Сорбция – процесс поглощения газов, паров и растворимых веще</w:t>
      </w:r>
      <w:proofErr w:type="gramStart"/>
      <w:r w:rsidRPr="00B158A4">
        <w:t>ств тв</w:t>
      </w:r>
      <w:proofErr w:type="gramEnd"/>
      <w:r w:rsidRPr="00B158A4">
        <w:t>ердыми или жидкими поглотителями (сорбентами). Различают физическую адсорбцию и химическую адсорбцию (хемосорбция).</w:t>
      </w:r>
    </w:p>
    <w:p w:rsidR="00B158A4" w:rsidRPr="00B158A4" w:rsidRDefault="00B158A4" w:rsidP="00B158A4">
      <w:pPr>
        <w:ind w:firstLine="567"/>
        <w:jc w:val="both"/>
      </w:pPr>
      <w:r w:rsidRPr="00B158A4">
        <w:t xml:space="preserve">При </w:t>
      </w:r>
      <w:r w:rsidRPr="00B158A4">
        <w:rPr>
          <w:b/>
        </w:rPr>
        <w:t>физической адсорбции</w:t>
      </w:r>
      <w:r w:rsidRPr="00B158A4">
        <w:t xml:space="preserve"> взаимодействие молекул сорбирующихся веществ с поверхностью сорбента определяется главным образом дисперсионными силами, вызываемыми согласованным движением электронов в сближающихся молекулах (электростатика).</w:t>
      </w:r>
    </w:p>
    <w:p w:rsidR="00B158A4" w:rsidRPr="00B158A4" w:rsidRDefault="00B158A4" w:rsidP="00B158A4">
      <w:pPr>
        <w:ind w:firstLine="567"/>
        <w:jc w:val="both"/>
      </w:pPr>
      <w:r w:rsidRPr="00B158A4">
        <w:rPr>
          <w:b/>
        </w:rPr>
        <w:t>Хемосорбция</w:t>
      </w:r>
      <w:r w:rsidRPr="00B158A4">
        <w:t xml:space="preserve"> сопровождается возникновением между адсорбирующимся соединением и поверхностью прочной химической связи и, следовательно, образованием нового химического соединения на поверхности.</w:t>
      </w:r>
    </w:p>
    <w:p w:rsidR="00B158A4" w:rsidRPr="00B158A4" w:rsidRDefault="00B158A4" w:rsidP="00B158A4">
      <w:pPr>
        <w:tabs>
          <w:tab w:val="left" w:pos="0"/>
        </w:tabs>
        <w:ind w:firstLine="567"/>
        <w:jc w:val="both"/>
      </w:pPr>
      <w:r w:rsidRPr="00B158A4">
        <w:t>Сущность ионообменного механизма заключается в стехиометрическом замещен</w:t>
      </w:r>
      <w:proofErr w:type="gramStart"/>
      <w:r w:rsidRPr="00B158A4">
        <w:t>ии ио</w:t>
      </w:r>
      <w:proofErr w:type="gramEnd"/>
      <w:r w:rsidRPr="00B158A4">
        <w:t>нов в твердой фазе на ионы из раствора.</w:t>
      </w:r>
    </w:p>
    <w:p w:rsidR="00B158A4" w:rsidRPr="00B158A4" w:rsidRDefault="00B158A4" w:rsidP="00B158A4">
      <w:pPr>
        <w:tabs>
          <w:tab w:val="left" w:pos="0"/>
        </w:tabs>
        <w:ind w:firstLine="567"/>
        <w:jc w:val="both"/>
      </w:pPr>
      <w:r w:rsidRPr="00B158A4">
        <w:t xml:space="preserve">Широкое применение ионообменных методов разделения начинается с 40-50-х годов после того, как были синтезированы ВМС, проявляющие </w:t>
      </w:r>
      <w:proofErr w:type="spellStart"/>
      <w:r w:rsidRPr="00B158A4">
        <w:t>катионо-и</w:t>
      </w:r>
      <w:proofErr w:type="spellEnd"/>
      <w:r w:rsidRPr="00B158A4">
        <w:t xml:space="preserve"> анионообменные свойства.</w:t>
      </w:r>
    </w:p>
    <w:p w:rsidR="00B158A4" w:rsidRPr="00B158A4" w:rsidRDefault="00B158A4" w:rsidP="00B158A4">
      <w:pPr>
        <w:tabs>
          <w:tab w:val="left" w:pos="0"/>
        </w:tabs>
        <w:ind w:firstLine="567"/>
        <w:jc w:val="both"/>
      </w:pPr>
      <w:r w:rsidRPr="00B158A4">
        <w:t>Применение ионообменных смол позволило решить ряд сложных практических задач: анализ и глубокая очистка воды для тепловой и атомной энергетики, получение и переработка ядерного топлива, очистка промышленных сточных вод. В химическом анализе нашел широкое распространение метод ионообменной хроматографии.</w:t>
      </w:r>
    </w:p>
    <w:p w:rsidR="00B158A4" w:rsidRPr="00B158A4" w:rsidRDefault="00B158A4" w:rsidP="00B158A4">
      <w:pPr>
        <w:tabs>
          <w:tab w:val="left" w:pos="0"/>
        </w:tabs>
        <w:ind w:firstLine="567"/>
        <w:jc w:val="both"/>
      </w:pPr>
      <w:r w:rsidRPr="00B158A4">
        <w:t xml:space="preserve">В зависимости от знака заряда </w:t>
      </w:r>
      <w:proofErr w:type="spellStart"/>
      <w:r w:rsidRPr="00B158A4">
        <w:t>сорбируемых</w:t>
      </w:r>
      <w:proofErr w:type="spellEnd"/>
      <w:r w:rsidRPr="00B158A4">
        <w:t xml:space="preserve"> ионов иониты разделяют на катиониты, аниониты и </w:t>
      </w:r>
      <w:proofErr w:type="spellStart"/>
      <w:r w:rsidRPr="00B158A4">
        <w:t>амфолиты</w:t>
      </w:r>
      <w:proofErr w:type="spellEnd"/>
      <w:r w:rsidRPr="00B158A4">
        <w:t>.</w:t>
      </w:r>
    </w:p>
    <w:p w:rsidR="00B158A4" w:rsidRPr="00B158A4" w:rsidRDefault="00B158A4" w:rsidP="00B158A4">
      <w:pPr>
        <w:tabs>
          <w:tab w:val="left" w:pos="0"/>
        </w:tabs>
        <w:ind w:firstLine="567"/>
        <w:jc w:val="both"/>
      </w:pPr>
      <w:r w:rsidRPr="00B158A4">
        <w:t xml:space="preserve"> </w:t>
      </w:r>
      <w:r w:rsidRPr="00B158A4">
        <w:rPr>
          <w:b/>
        </w:rPr>
        <w:t xml:space="preserve">Катиониты </w:t>
      </w:r>
      <w:r w:rsidRPr="00B158A4">
        <w:t xml:space="preserve">– имеют кислотные функциональные группы: - </w:t>
      </w:r>
      <w:r w:rsidRPr="00B158A4">
        <w:rPr>
          <w:lang w:val="en-US"/>
        </w:rPr>
        <w:t>SO</w:t>
      </w:r>
      <w:r w:rsidRPr="00B158A4">
        <w:rPr>
          <w:vertAlign w:val="subscript"/>
        </w:rPr>
        <w:t>3</w:t>
      </w:r>
      <w:r w:rsidRPr="00B158A4">
        <w:rPr>
          <w:lang w:val="en-US"/>
        </w:rPr>
        <w:t>H</w:t>
      </w:r>
      <w:r w:rsidRPr="00B158A4">
        <w:t xml:space="preserve">, </w:t>
      </w:r>
      <w:r w:rsidRPr="00B158A4">
        <w:rPr>
          <w:lang w:val="en-US"/>
        </w:rPr>
        <w:t>R</w:t>
      </w:r>
      <w:r w:rsidRPr="00B158A4">
        <w:t>-</w:t>
      </w:r>
      <w:proofErr w:type="gramStart"/>
      <w:r w:rsidRPr="00B158A4">
        <w:rPr>
          <w:lang w:val="en-US"/>
        </w:rPr>
        <w:t>P</w:t>
      </w:r>
      <w:r w:rsidRPr="00B158A4">
        <w:t>(</w:t>
      </w:r>
      <w:proofErr w:type="gramEnd"/>
      <w:r w:rsidRPr="00B158A4">
        <w:rPr>
          <w:lang w:val="en-US"/>
        </w:rPr>
        <w:t>O</w:t>
      </w:r>
      <w:r w:rsidRPr="00B158A4">
        <w:t>)(</w:t>
      </w:r>
      <w:r w:rsidRPr="00B158A4">
        <w:rPr>
          <w:lang w:val="en-US"/>
        </w:rPr>
        <w:t>OH</w:t>
      </w:r>
      <w:r w:rsidRPr="00B158A4">
        <w:t>)</w:t>
      </w:r>
      <w:r w:rsidRPr="00B158A4">
        <w:rPr>
          <w:vertAlign w:val="subscript"/>
        </w:rPr>
        <w:t>2</w:t>
      </w:r>
      <w:r w:rsidRPr="00B158A4">
        <w:t xml:space="preserve">. </w:t>
      </w:r>
      <w:r w:rsidRPr="00B158A4">
        <w:rPr>
          <w:lang w:val="en-US"/>
        </w:rPr>
        <w:t>R-</w:t>
      </w:r>
      <w:proofErr w:type="gramStart"/>
      <w:r w:rsidRPr="00B158A4">
        <w:rPr>
          <w:lang w:val="en-US"/>
        </w:rPr>
        <w:t>PS(</w:t>
      </w:r>
      <w:proofErr w:type="gramEnd"/>
      <w:r w:rsidRPr="00B158A4">
        <w:rPr>
          <w:lang w:val="en-US"/>
        </w:rPr>
        <w:t>OH)</w:t>
      </w:r>
      <w:r w:rsidRPr="00B158A4">
        <w:rPr>
          <w:vertAlign w:val="subscript"/>
          <w:lang w:val="en-US"/>
        </w:rPr>
        <w:t>2</w:t>
      </w:r>
      <w:r w:rsidRPr="00B158A4">
        <w:t xml:space="preserve"> и др. Катиониты </w:t>
      </w:r>
      <w:proofErr w:type="spellStart"/>
      <w:r w:rsidRPr="00B158A4">
        <w:t>сорбируют</w:t>
      </w:r>
      <w:proofErr w:type="spellEnd"/>
      <w:r w:rsidRPr="00B158A4">
        <w:t xml:space="preserve"> катиониты:</w:t>
      </w:r>
    </w:p>
    <w:p w:rsidR="00B158A4" w:rsidRPr="00B158A4" w:rsidRDefault="00B158A4" w:rsidP="00B158A4">
      <w:pPr>
        <w:tabs>
          <w:tab w:val="left" w:pos="0"/>
        </w:tabs>
        <w:ind w:firstLine="567"/>
        <w:jc w:val="both"/>
      </w:pPr>
    </w:p>
    <w:p w:rsidR="00B158A4" w:rsidRPr="00B158A4" w:rsidRDefault="00B158A4" w:rsidP="00B158A4">
      <w:pPr>
        <w:tabs>
          <w:tab w:val="left" w:pos="0"/>
        </w:tabs>
        <w:ind w:firstLine="567"/>
        <w:jc w:val="both"/>
      </w:pPr>
      <w:r w:rsidRPr="00B158A4">
        <w:rPr>
          <w:position w:val="-12"/>
        </w:rPr>
        <w:object w:dxaOrig="4200" w:dyaOrig="380">
          <v:shape id="_x0000_i1031" type="#_x0000_t75" style="width:210pt;height:18.75pt" o:ole="">
            <v:imagedata r:id="rId17" o:title=""/>
          </v:shape>
          <o:OLEObject Type="Embed" ProgID="Equation.3" ShapeID="_x0000_i1031" DrawAspect="Content" ObjectID="_1660481594" r:id="rId18"/>
        </w:object>
      </w:r>
    </w:p>
    <w:p w:rsidR="00B158A4" w:rsidRPr="00B158A4" w:rsidRDefault="00B158A4" w:rsidP="00B158A4">
      <w:pPr>
        <w:tabs>
          <w:tab w:val="left" w:pos="0"/>
        </w:tabs>
        <w:ind w:firstLine="567"/>
        <w:jc w:val="both"/>
      </w:pPr>
      <w:r w:rsidRPr="00B158A4">
        <w:rPr>
          <w:b/>
        </w:rPr>
        <w:t xml:space="preserve">Аниониты </w:t>
      </w:r>
      <w:r w:rsidRPr="00B158A4">
        <w:t xml:space="preserve">в </w:t>
      </w:r>
      <w:proofErr w:type="spellStart"/>
      <w:r w:rsidRPr="00B158A4">
        <w:rPr>
          <w:lang w:val="en-US"/>
        </w:rPr>
        <w:t>Cl</w:t>
      </w:r>
      <w:proofErr w:type="spellEnd"/>
      <w:r w:rsidRPr="00B158A4">
        <w:rPr>
          <w:vertAlign w:val="superscript"/>
        </w:rPr>
        <w:t>-</w:t>
      </w:r>
      <w:r w:rsidRPr="00B158A4">
        <w:t xml:space="preserve"> - форме, содержащие функциональную группу – </w:t>
      </w:r>
      <w:r w:rsidRPr="00B158A4">
        <w:rPr>
          <w:lang w:val="en-US"/>
        </w:rPr>
        <w:t>N</w:t>
      </w:r>
      <w:r w:rsidRPr="00B158A4">
        <w:t>(</w:t>
      </w:r>
      <w:r w:rsidRPr="00B158A4">
        <w:rPr>
          <w:lang w:val="en-US"/>
        </w:rPr>
        <w:t>CH</w:t>
      </w:r>
      <w:r w:rsidRPr="00B158A4">
        <w:rPr>
          <w:vertAlign w:val="subscript"/>
        </w:rPr>
        <w:t>3</w:t>
      </w:r>
      <w:r w:rsidRPr="00B158A4">
        <w:t>)</w:t>
      </w:r>
      <w:proofErr w:type="spellStart"/>
      <w:r w:rsidRPr="00B158A4">
        <w:rPr>
          <w:lang w:val="en-US"/>
        </w:rPr>
        <w:t>Cl</w:t>
      </w:r>
      <w:proofErr w:type="spellEnd"/>
      <w:r w:rsidRPr="00B158A4">
        <w:t xml:space="preserve"> </w:t>
      </w:r>
      <w:proofErr w:type="spellStart"/>
      <w:r w:rsidRPr="00B158A4">
        <w:t>сорбируют</w:t>
      </w:r>
      <w:proofErr w:type="spellEnd"/>
      <w:r w:rsidRPr="00B158A4">
        <w:t xml:space="preserve"> аниониты:</w:t>
      </w:r>
    </w:p>
    <w:p w:rsidR="00B158A4" w:rsidRPr="00B158A4" w:rsidRDefault="00B158A4" w:rsidP="00B158A4">
      <w:pPr>
        <w:tabs>
          <w:tab w:val="left" w:pos="0"/>
        </w:tabs>
        <w:ind w:firstLine="567"/>
        <w:jc w:val="both"/>
      </w:pPr>
    </w:p>
    <w:p w:rsidR="00B158A4" w:rsidRPr="00B158A4" w:rsidRDefault="00B158A4" w:rsidP="00B158A4">
      <w:pPr>
        <w:tabs>
          <w:tab w:val="left" w:pos="0"/>
        </w:tabs>
        <w:ind w:firstLine="567"/>
        <w:jc w:val="both"/>
      </w:pPr>
      <w:r w:rsidRPr="00B158A4">
        <w:rPr>
          <w:position w:val="-12"/>
        </w:rPr>
        <w:object w:dxaOrig="5160" w:dyaOrig="380">
          <v:shape id="_x0000_i1032" type="#_x0000_t75" style="width:258pt;height:18.75pt" o:ole="">
            <v:imagedata r:id="rId19" o:title=""/>
          </v:shape>
          <o:OLEObject Type="Embed" ProgID="Equation.3" ShapeID="_x0000_i1032" DrawAspect="Content" ObjectID="_1660481595" r:id="rId20"/>
        </w:object>
      </w:r>
    </w:p>
    <w:p w:rsidR="00B158A4" w:rsidRPr="00B158A4" w:rsidRDefault="00B158A4" w:rsidP="00B158A4">
      <w:pPr>
        <w:tabs>
          <w:tab w:val="left" w:pos="0"/>
        </w:tabs>
        <w:ind w:firstLine="567"/>
        <w:jc w:val="both"/>
      </w:pPr>
      <w:r w:rsidRPr="00B158A4">
        <w:rPr>
          <w:lang w:val="en-US"/>
        </w:rPr>
        <w:t>R</w:t>
      </w:r>
      <w:r w:rsidRPr="00B158A4">
        <w:rPr>
          <w:position w:val="-6"/>
          <w:lang w:val="en-US"/>
        </w:rPr>
        <w:object w:dxaOrig="480" w:dyaOrig="279">
          <v:shape id="_x0000_i1033" type="#_x0000_t75" style="width:24pt;height:14.25pt" o:ole="">
            <v:imagedata r:id="rId21" o:title=""/>
          </v:shape>
          <o:OLEObject Type="Embed" ProgID="Equation.3" ShapeID="_x0000_i1033" DrawAspect="Content" ObjectID="_1660481596" r:id="rId22"/>
        </w:object>
      </w:r>
      <w:r w:rsidRPr="00B158A4">
        <w:rPr>
          <w:position w:val="-6"/>
          <w:lang w:val="en-US"/>
        </w:rPr>
        <w:object w:dxaOrig="980" w:dyaOrig="320">
          <v:shape id="_x0000_i1034" type="#_x0000_t75" style="width:48.75pt;height:15.75pt" o:ole="">
            <v:imagedata r:id="rId23" o:title=""/>
          </v:shape>
          <o:OLEObject Type="Embed" ProgID="Equation.3" ShapeID="_x0000_i1034" DrawAspect="Content" ObjectID="_1660481597" r:id="rId24"/>
        </w:object>
      </w:r>
      <w:proofErr w:type="spellStart"/>
      <w:r w:rsidRPr="00B158A4">
        <w:t>ġ</w:t>
      </w:r>
      <w:r w:rsidRPr="00B158A4">
        <w:rPr>
          <w:lang w:val="en-US"/>
        </w:rPr>
        <w:t>Cl</w:t>
      </w:r>
      <w:proofErr w:type="spellEnd"/>
      <w:r w:rsidRPr="00B158A4">
        <w:rPr>
          <w:vertAlign w:val="subscript"/>
        </w:rPr>
        <w:t xml:space="preserve">2 </w:t>
      </w:r>
      <w:r w:rsidRPr="00B158A4">
        <w:t>↔</w:t>
      </w:r>
      <w:r w:rsidRPr="00B158A4">
        <w:rPr>
          <w:lang w:val="en-US"/>
        </w:rPr>
        <w:t>R</w:t>
      </w:r>
      <w:r w:rsidRPr="00B158A4">
        <w:t>≡</w:t>
      </w:r>
      <w:r w:rsidRPr="00B158A4">
        <w:rPr>
          <w:lang w:val="en-US"/>
        </w:rPr>
        <w:t>N</w:t>
      </w:r>
      <w:r w:rsidRPr="00B158A4">
        <w:rPr>
          <w:vertAlign w:val="superscript"/>
        </w:rPr>
        <w:t>+</w:t>
      </w:r>
      <w:r w:rsidRPr="00B158A4">
        <w:rPr>
          <w:lang w:val="en-US"/>
        </w:rPr>
        <w:t>H</w:t>
      </w:r>
      <w:proofErr w:type="spellStart"/>
      <w:r w:rsidRPr="00B158A4">
        <w:t>ġ</w:t>
      </w:r>
      <w:r w:rsidRPr="00B158A4">
        <w:rPr>
          <w:lang w:val="en-US"/>
        </w:rPr>
        <w:t>Cl</w:t>
      </w:r>
      <w:proofErr w:type="spellEnd"/>
      <w:r w:rsidRPr="00B158A4">
        <w:rPr>
          <w:position w:val="-10"/>
          <w:lang w:val="en-US"/>
        </w:rPr>
        <w:object w:dxaOrig="160" w:dyaOrig="360">
          <v:shape id="_x0000_i1035" type="#_x0000_t75" style="width:8.25pt;height:18pt" o:ole="">
            <v:imagedata r:id="rId25" o:title=""/>
          </v:shape>
          <o:OLEObject Type="Embed" ProgID="Equation.3" ShapeID="_x0000_i1035" DrawAspect="Content" ObjectID="_1660481598" r:id="rId26"/>
        </w:object>
      </w:r>
    </w:p>
    <w:p w:rsidR="00B158A4" w:rsidRPr="00B158A4" w:rsidRDefault="00B158A4" w:rsidP="00B158A4">
      <w:pPr>
        <w:tabs>
          <w:tab w:val="left" w:pos="0"/>
        </w:tabs>
        <w:ind w:firstLine="567"/>
        <w:jc w:val="both"/>
        <w:rPr>
          <w:lang w:val="en-US"/>
        </w:rPr>
      </w:pPr>
      <w:proofErr w:type="spellStart"/>
      <w:r w:rsidRPr="00B158A4">
        <w:rPr>
          <w:lang w:val="en-US"/>
        </w:rPr>
        <w:t>R≡N</w:t>
      </w:r>
      <w:r w:rsidRPr="00B158A4">
        <w:rPr>
          <w:vertAlign w:val="superscript"/>
          <w:lang w:val="en-US"/>
        </w:rPr>
        <w:t>+</w:t>
      </w:r>
      <w:r w:rsidRPr="00B158A4">
        <w:rPr>
          <w:lang w:val="en-US"/>
        </w:rPr>
        <w:t>Cl</w:t>
      </w:r>
      <w:proofErr w:type="spellEnd"/>
      <w:r w:rsidRPr="00B158A4">
        <w:rPr>
          <w:vertAlign w:val="superscript"/>
          <w:lang w:val="en-US"/>
        </w:rPr>
        <w:t>-</w:t>
      </w:r>
      <w:r w:rsidRPr="00B158A4">
        <w:rPr>
          <w:lang w:val="en-US"/>
        </w:rPr>
        <w:t xml:space="preserve">+Fe </w:t>
      </w:r>
      <w:r w:rsidRPr="00B158A4">
        <w:rPr>
          <w:vertAlign w:val="superscript"/>
          <w:lang w:val="en-US"/>
        </w:rPr>
        <w:t>3+</w:t>
      </w:r>
      <w:r w:rsidRPr="00B158A4">
        <w:rPr>
          <w:lang w:val="en-US"/>
        </w:rPr>
        <w:t>+3Cl</w:t>
      </w:r>
      <w:r w:rsidRPr="00B158A4">
        <w:rPr>
          <w:vertAlign w:val="superscript"/>
          <w:lang w:val="en-US"/>
        </w:rPr>
        <w:t>-</w:t>
      </w:r>
      <w:r w:rsidRPr="00B158A4">
        <w:rPr>
          <w:lang w:val="en-US"/>
        </w:rPr>
        <w:t>↔ R</w:t>
      </w:r>
      <w:r w:rsidRPr="00B158A4">
        <w:rPr>
          <w:position w:val="-6"/>
          <w:lang w:val="en-US"/>
        </w:rPr>
        <w:object w:dxaOrig="480" w:dyaOrig="279">
          <v:shape id="_x0000_i1036" type="#_x0000_t75" style="width:24pt;height:14.25pt" o:ole="">
            <v:imagedata r:id="rId21" o:title=""/>
          </v:shape>
          <o:OLEObject Type="Embed" ProgID="Equation.3" ShapeID="_x0000_i1036" DrawAspect="Content" ObjectID="_1660481599" r:id="rId27"/>
        </w:object>
      </w:r>
      <w:r w:rsidRPr="00B158A4">
        <w:rPr>
          <w:vertAlign w:val="superscript"/>
          <w:lang w:val="en-US"/>
        </w:rPr>
        <w:t>+</w:t>
      </w:r>
      <w:proofErr w:type="spellStart"/>
      <w:r w:rsidRPr="00B158A4">
        <w:rPr>
          <w:lang w:val="en-US"/>
        </w:rPr>
        <w:t>FeCl</w:t>
      </w:r>
      <w:proofErr w:type="spellEnd"/>
      <w:r w:rsidRPr="00B158A4">
        <w:rPr>
          <w:position w:val="-10"/>
          <w:lang w:val="en-US"/>
        </w:rPr>
        <w:object w:dxaOrig="160" w:dyaOrig="360">
          <v:shape id="_x0000_i1037" type="#_x0000_t75" style="width:8.25pt;height:18pt" o:ole="">
            <v:imagedata r:id="rId28" o:title=""/>
          </v:shape>
          <o:OLEObject Type="Embed" ProgID="Equation.3" ShapeID="_x0000_i1037" DrawAspect="Content" ObjectID="_1660481600" r:id="rId29"/>
        </w:object>
      </w:r>
    </w:p>
    <w:p w:rsidR="00B158A4" w:rsidRPr="00B158A4" w:rsidRDefault="00B158A4" w:rsidP="00B158A4">
      <w:pPr>
        <w:tabs>
          <w:tab w:val="left" w:pos="0"/>
        </w:tabs>
        <w:ind w:firstLine="567"/>
        <w:jc w:val="both"/>
        <w:rPr>
          <w:lang w:val="en-US"/>
        </w:rPr>
      </w:pPr>
    </w:p>
    <w:p w:rsidR="00B158A4" w:rsidRPr="00B41B13" w:rsidRDefault="00B158A4" w:rsidP="00B158A4">
      <w:pPr>
        <w:tabs>
          <w:tab w:val="left" w:pos="0"/>
        </w:tabs>
        <w:ind w:firstLine="567"/>
        <w:jc w:val="both"/>
        <w:rPr>
          <w:b/>
          <w:lang w:val="en-US"/>
        </w:rPr>
      </w:pPr>
    </w:p>
    <w:p w:rsidR="00B158A4" w:rsidRPr="00B158A4" w:rsidRDefault="00B158A4" w:rsidP="00B158A4">
      <w:pPr>
        <w:tabs>
          <w:tab w:val="left" w:pos="0"/>
        </w:tabs>
        <w:ind w:firstLine="567"/>
        <w:jc w:val="both"/>
      </w:pPr>
      <w:r w:rsidRPr="00B158A4">
        <w:rPr>
          <w:b/>
        </w:rPr>
        <w:lastRenderedPageBreak/>
        <w:t xml:space="preserve">Комплексообразующие сорбенты – </w:t>
      </w:r>
      <w:r w:rsidRPr="00B158A4">
        <w:t xml:space="preserve">сорбенты, имеющие сочетание кислотных и основных групп: = </w:t>
      </w:r>
      <w:r w:rsidRPr="00B158A4">
        <w:rPr>
          <w:lang w:val="en-US"/>
        </w:rPr>
        <w:t>NH</w:t>
      </w:r>
      <w:r w:rsidRPr="00B158A4">
        <w:t>, =</w:t>
      </w:r>
      <w:r w:rsidRPr="00B158A4">
        <w:rPr>
          <w:lang w:val="en-US"/>
        </w:rPr>
        <w:t>N</w:t>
      </w:r>
      <w:r w:rsidRPr="00B158A4">
        <w:t>, =</w:t>
      </w:r>
      <w:r w:rsidRPr="00B158A4">
        <w:rPr>
          <w:lang w:val="en-US"/>
        </w:rPr>
        <w:t>CO</w:t>
      </w:r>
      <w:r w:rsidRPr="00B158A4">
        <w:t>, =</w:t>
      </w:r>
      <w:r w:rsidRPr="00B158A4">
        <w:rPr>
          <w:lang w:val="en-US"/>
        </w:rPr>
        <w:t>COON</w:t>
      </w:r>
      <w:r w:rsidRPr="00B158A4">
        <w:t>, =</w:t>
      </w:r>
      <w:r w:rsidRPr="00B158A4">
        <w:rPr>
          <w:lang w:val="en-US"/>
        </w:rPr>
        <w:t>C</w:t>
      </w:r>
      <w:r w:rsidRPr="00B158A4">
        <w:t>-</w:t>
      </w:r>
      <w:r w:rsidRPr="00B158A4">
        <w:rPr>
          <w:lang w:val="en-US"/>
        </w:rPr>
        <w:t>OH</w:t>
      </w:r>
      <w:r w:rsidRPr="00B158A4">
        <w:t>, -</w:t>
      </w:r>
      <w:r w:rsidRPr="00B158A4">
        <w:rPr>
          <w:lang w:val="en-US"/>
        </w:rPr>
        <w:t>PO</w:t>
      </w:r>
      <w:r w:rsidRPr="00B158A4">
        <w:t xml:space="preserve"> (</w:t>
      </w:r>
      <w:r w:rsidRPr="00B158A4">
        <w:rPr>
          <w:lang w:val="en-US"/>
        </w:rPr>
        <w:t>OH</w:t>
      </w:r>
      <w:r w:rsidRPr="00B158A4">
        <w:t>)</w:t>
      </w:r>
      <w:r w:rsidRPr="00B158A4">
        <w:rPr>
          <w:vertAlign w:val="subscript"/>
        </w:rPr>
        <w:t>2</w:t>
      </w:r>
      <w:r w:rsidRPr="00B158A4">
        <w:t>, -</w:t>
      </w:r>
      <w:r w:rsidRPr="00B158A4">
        <w:rPr>
          <w:lang w:val="en-US"/>
        </w:rPr>
        <w:t>CH</w:t>
      </w:r>
      <w:r w:rsidRPr="00B158A4">
        <w:rPr>
          <w:vertAlign w:val="subscript"/>
        </w:rPr>
        <w:t>2</w:t>
      </w:r>
      <w:r w:rsidRPr="00B158A4">
        <w:t>-</w:t>
      </w:r>
      <w:r w:rsidRPr="00B158A4">
        <w:rPr>
          <w:lang w:val="en-US"/>
        </w:rPr>
        <w:t>S</w:t>
      </w:r>
      <w:r w:rsidRPr="00B158A4">
        <w:t xml:space="preserve">- . Особенностью хелатообразующих сорбентов является их высокая селективность и эффективность. Они применяются для избирательного концентрирования и разделения элементов, для тонкой очистки растворов. Известно много хелатообразующих сорбентов, среди них: </w:t>
      </w:r>
      <w:proofErr w:type="spellStart"/>
      <w:r w:rsidRPr="00B158A4">
        <w:t>полистиролазоарсеназо</w:t>
      </w:r>
      <w:proofErr w:type="spellEnd"/>
      <w:r w:rsidRPr="00B158A4">
        <w:t xml:space="preserve">; </w:t>
      </w:r>
      <w:proofErr w:type="spellStart"/>
      <w:r w:rsidRPr="00B158A4">
        <w:t>полинитроксаминазо</w:t>
      </w:r>
      <w:proofErr w:type="spellEnd"/>
      <w:r w:rsidRPr="00B158A4">
        <w:t xml:space="preserve">; </w:t>
      </w:r>
      <w:proofErr w:type="spellStart"/>
      <w:r w:rsidRPr="00B158A4">
        <w:t>полистиролазороданин</w:t>
      </w:r>
      <w:proofErr w:type="spellEnd"/>
      <w:r w:rsidRPr="00B158A4">
        <w:t xml:space="preserve"> и др.</w:t>
      </w:r>
    </w:p>
    <w:p w:rsidR="00BE5B01" w:rsidRPr="00B158A4" w:rsidRDefault="00BE5B01" w:rsidP="00B158A4">
      <w:pPr>
        <w:ind w:firstLine="567"/>
      </w:pPr>
    </w:p>
    <w:sectPr w:rsidR="00BE5B01" w:rsidRPr="00B158A4" w:rsidSect="00BE5B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00000287" w:usb1="00000000" w:usb2="00000000" w:usb3="00000000" w:csb0="0000009F" w:csb1="00000000"/>
  </w:font>
  <w:font w:name="Wingdings">
    <w:panose1 w:val="05000000000000000000"/>
    <w:charset w:val="02"/>
    <w:family w:val="auto"/>
    <w:notTrueType/>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446931"/>
    <w:multiLevelType w:val="hybridMultilevel"/>
    <w:tmpl w:val="A61C18E6"/>
    <w:lvl w:ilvl="0" w:tplc="04190001">
      <w:start w:val="1"/>
      <w:numFmt w:val="bullet"/>
      <w:lvlText w:val=""/>
      <w:lvlJc w:val="left"/>
      <w:pPr>
        <w:tabs>
          <w:tab w:val="num" w:pos="800"/>
        </w:tabs>
        <w:ind w:left="80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cs="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cs="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cs="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158A4"/>
    <w:rsid w:val="00011CCE"/>
    <w:rsid w:val="00407313"/>
    <w:rsid w:val="004F5E87"/>
    <w:rsid w:val="005B1E9F"/>
    <w:rsid w:val="005C4DF0"/>
    <w:rsid w:val="007A33E2"/>
    <w:rsid w:val="007F7A05"/>
    <w:rsid w:val="008642B5"/>
    <w:rsid w:val="008C49A1"/>
    <w:rsid w:val="0097631C"/>
    <w:rsid w:val="00996CB8"/>
    <w:rsid w:val="009F5E71"/>
    <w:rsid w:val="00B158A4"/>
    <w:rsid w:val="00B41B13"/>
    <w:rsid w:val="00B51932"/>
    <w:rsid w:val="00BE5B01"/>
    <w:rsid w:val="00BF2BEA"/>
    <w:rsid w:val="00E05956"/>
    <w:rsid w:val="00E46C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4"/>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58A4"/>
    <w:pPr>
      <w:ind w:firstLine="0"/>
      <w:jc w:val="left"/>
    </w:pPr>
    <w:rPr>
      <w:rFonts w:eastAsia="Times New Roman"/>
      <w:color w:val="auto"/>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
    <w:name w:val="w"/>
    <w:basedOn w:val="a0"/>
    <w:rsid w:val="00B158A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oleObject" Target="embeddings/oleObject13.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image" Target="media/image12.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oleObject" Target="embeddings/oleObject12.bin"/><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1173</Words>
  <Characters>6687</Characters>
  <Application>Microsoft Office Word</Application>
  <DocSecurity>0</DocSecurity>
  <Lines>55</Lines>
  <Paragraphs>15</Paragraphs>
  <ScaleCrop>false</ScaleCrop>
  <Company>HOME</Company>
  <LinksUpToDate>false</LinksUpToDate>
  <CharactersWithSpaces>7845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2020-09-01T08:41:00Z</dcterms:created>
  <dcterms:modified xsi:type="dcterms:W3CDTF">2020-09-01T10:07:00Z</dcterms:modified>
</cp:coreProperties>
</file>